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D</w:t>
      </w:r>
      <w:r>
        <w:rPr>
          <w:rFonts w:hint="default"/>
          <w:b/>
          <w:bCs/>
          <w:sz w:val="32"/>
          <w:szCs w:val="32"/>
          <w:lang w:val="en-US"/>
        </w:rPr>
        <w:t xml:space="preserve">r. </w:t>
      </w:r>
      <w:r>
        <w:rPr>
          <w:rFonts w:hint="default"/>
          <w:b/>
          <w:bCs/>
          <w:sz w:val="32"/>
          <w:szCs w:val="32"/>
        </w:rPr>
        <w:t xml:space="preserve"> JITHA J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default" w:ascii="Arial Rounded MT Bold" w:hAnsi="Arial Rounded MT Bold" w:cs="Arial Rounded MT Bold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drawing>
          <wp:inline distT="0" distB="0" distL="114300" distR="114300">
            <wp:extent cx="1151890" cy="1438910"/>
            <wp:effectExtent l="0" t="0" r="10160" b="8890"/>
            <wp:docPr id="1" name="Picture 1" descr="0445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0445 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</w:rPr>
      </w:pPr>
    </w:p>
    <w:p>
      <w:pPr>
        <w:rPr>
          <w:rFonts w:hint="default"/>
          <w:sz w:val="28"/>
          <w:szCs w:val="28"/>
        </w:rPr>
      </w:pPr>
      <w:bookmarkStart w:id="0" w:name="_GoBack"/>
      <w:bookmarkEnd w:id="0"/>
      <w:r>
        <w:rPr>
          <w:rFonts w:hint="default"/>
          <w:sz w:val="28"/>
          <w:szCs w:val="28"/>
        </w:rPr>
        <w:t>BDS,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</w:rPr>
        <w:t>MDS (Conservative Dentistry and Endodontics)</w:t>
      </w:r>
    </w:p>
    <w:p>
      <w:pPr>
        <w:rPr>
          <w:rFonts w:hint="default"/>
          <w:sz w:val="28"/>
          <w:szCs w:val="28"/>
        </w:rPr>
      </w:pP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Assistant Professor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Dept. of Conservative Dentistry &amp; Endodontics,</w:t>
      </w:r>
    </w:p>
    <w:p>
      <w:pPr>
        <w:rPr>
          <w:rFonts w:hint="default"/>
          <w:sz w:val="28"/>
          <w:szCs w:val="28"/>
          <w:lang w:val="en-US"/>
        </w:rPr>
      </w:pP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u w:val="single"/>
          <w:lang w:val="en-US"/>
        </w:rPr>
        <w:t>Publication:</w:t>
      </w:r>
    </w:p>
    <w:p>
      <w:pPr>
        <w:rPr>
          <w:rFonts w:hint="default"/>
          <w:sz w:val="28"/>
          <w:szCs w:val="28"/>
          <w:lang w:val="en-US"/>
        </w:rPr>
      </w:pP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“</w:t>
      </w:r>
      <w:r>
        <w:rPr>
          <w:rFonts w:hint="default"/>
          <w:sz w:val="28"/>
          <w:szCs w:val="28"/>
        </w:rPr>
        <w:t>Effect of chair side sterilization on cyclic fatigue resistance of two different nickel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</w:rPr>
        <w:t>titanium rotary retreatment files- An invitro comparative study</w:t>
      </w:r>
      <w:r>
        <w:rPr>
          <w:rFonts w:hint="default"/>
          <w:sz w:val="28"/>
          <w:szCs w:val="28"/>
          <w:lang w:val="en-US"/>
        </w:rPr>
        <w:t>.</w:t>
      </w:r>
      <w:r>
        <w:rPr>
          <w:rFonts w:hint="default"/>
          <w:sz w:val="28"/>
          <w:szCs w:val="28"/>
        </w:rPr>
        <w:t>”</w:t>
      </w:r>
      <w:r>
        <w:rPr>
          <w:rFonts w:hint="default"/>
          <w:sz w:val="28"/>
          <w:szCs w:val="28"/>
          <w:lang w:val="en-US"/>
        </w:rPr>
        <w:t xml:space="preserve"> Medpulse International Medical Journal vol- 4, Issue 9, September 2017.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2023-05-30T06:31:16Z</dcterms:created>
  <dc:creator>Sreeja Vivek</dc:creator>
  <cp:lastModifiedBy>Sreeja Vivek</cp:lastModifiedBy>
  <dcterms:modified xsi:type="dcterms:W3CDTF">2023-05-30T06:50:10Z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7DB3E0A450BB42CBB3E7AF124F2B70C0</vt:lpwstr>
  </property>
</Properties>
</file>